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November 2, 2017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Big Thinking Panel - Expertise in a Post-truth Era: How to be a Trusted Advisor in a Low-trust World?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Organized by: Peter Severinson, Federation for the Humanities and Social Sciences</w:t>
        <w:br w:type="textWrapping"/>
        <w:br w:type="textWrapping"/>
        <w:t xml:space="preserve">Speakers: Lisa Kimmel, President and CEO, Edelman Canada; Mark Kingwell, Professor of Philosophy, University of Toronto; Rima Wilkes, President, Canadian Sociological Association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Moderator: Gabriel Miller, Executive Director, Federation for the Humanities and Social Sciences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Historically, North Americans expected their relationship with government to be purely transactional: taxes to services. Things began to shift in the 1960s as the public began expecting government to better reflect their values.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2017 Edelman Trust Barometer, a survey that looks at public trust in four key institutions – business, media, government and NGOs – found the following.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increase trust, organizations should improve on ethical business practices, treating employees well, and listening to customer feedback.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Employees can be used to build trust: they are viewed as the most trusted people within an organization concerning the treatment of employees and customers, and on financial earnings and practices.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Canadians are more likely to trust sources outside of established areas of authority than inside.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Canada’s informed public trusts institutions, whereas the mass population distrusts institutions.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Science literacy should be added to general literacy as required for democracy to work.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no long a final authority for truth – a singular authority who holds the truth strikes us as untenable.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Trust is the foundation of everything we do in a professional capacity: we need to trust strangers and institutions in order for societies to function.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can afford to trust? In order to trust, a person takes a risk. A poor person, for example, has more to lose in trusting: to trust isn’t necessarily the best thing for certain individuals.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