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 2,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Does Canada have a Science Culture?</w:t>
        <w:br w:type="textWrapping"/>
      </w:r>
      <w:r w:rsidDel="00000000" w:rsidR="00000000" w:rsidRPr="00000000">
        <w:rPr>
          <w:rtl w:val="0"/>
        </w:rPr>
        <w:br w:type="textWrapping"/>
        <w:t xml:space="preserve">Organized by: Kirsten Vanstone, Royal Canadian Institute for Science and Reinhart Reithmeier, Professor, University of Toronto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Speakers: Chantal Barriault, Director, Science Communication Graduate Program, Laurentian University and Science North; Maurice Bitran, CEO, Ontario Science Centre; Kelly Bronson, Assistant Professor, Faculty of Social Sciences, University of Ottawa; Marc LePage, President and CEO, Genome Canada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Moderator: Ivan Semeniuk, Science Reporter, The Globe and Mail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Canadians are engaged and informed about science, and have positive attitudes relative to citizens in other countries.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Many Canadians struggle to explain fundamental scientific concepts.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Science centres in Canada can be leveraged to communicate on a set of scientific areas, creating a cohesive picture of specific scientific areas and capitalizing on public trust in researchers, science centres, and educational institutions.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precious commodity is no longer knowledge, but the ability to sort through information and the passion to follow a certain route.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Methodological diversity, leading to conflicting expert opinions, may undermine the role of science in a policy matter.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Uncertainties inherent in scientific results may lead the public to lose trust.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public has an important role in asking tough questions of scientists.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Decision-making within institutions should bring the public into discussions early on, especially about public-funded innovations or technologies.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Canada’s science culture is strengthened by the graduate training of scientists, empowering them to act as members of the public.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of science in people’s lives and the construction of their beliefs and values are influenced increasingly by social media and their social and cultural identity.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research gap exists in science media, on what’s covered and how it compares to other countries.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 gap in media coverage of Canadian science. Who will cover Canadian science and in an independent way? </w:t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